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3864"/>
          <w:sz w:val="33"/>
          <w:szCs w:val="33"/>
        </w:rPr>
        <w:t xml:space="preserve">Questions au graphiste</w:t>
      </w:r>
    </w:p>
    <w:p>
      <w:pPr>
        <w:spacing w:after="60"/>
      </w:pPr>
      <w:r>
        <w:rPr>
          <w:color w:val="444444"/>
          <w:sz w:val="24"/>
          <w:szCs w:val="24"/>
        </w:rPr>
        <w:t xml:space="preserve">Projet Site e-commerce — Maison Crosnier</w:t>
      </w:r>
    </w:p>
    <w:p>
      <w:pPr>
        <w:pBdr>
          <w:bottom w:val="single" w:color="1F3864" w:sz="8" w:space="6"/>
        </w:pBdr>
        <w:spacing w:after="200"/>
      </w:pPr>
      <w:r>
        <w:rPr>
          <w:i/>
          <w:iCs/>
          <w:color w:val="444444"/>
          <w:sz w:val="20"/>
          <w:szCs w:val="20"/>
        </w:rPr>
        <w:t xml:space="preserve">Points à préciser pour permettre un développement fidèle à ta création. Merci de compléter la colonne de droite.</w:t>
      </w:r>
    </w:p>
    <w:p>
      <w:pPr>
        <w:pStyle w:val="Heading1"/>
      </w:pPr>
      <w:r>
        <w:t xml:space="preserve">1. Statut des maquettes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3700"/>
      </w:tblGrid>
      <w:tr>
        <w:trPr>
          <w:tblHeader/>
        </w:trPr>
        <w:tc>
          <w:tcPr>
            <w:tcW w:type="dxa" w:w="53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37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Réponse du graphiste</w:t>
            </w:r>
          </w:p>
        </w:tc>
      </w:tr>
      <w:t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Les maquettes fournies sont-elles la direction finale, ou des explorations susceptibles d’évoluer ?</w:t>
            </w:r>
          </w:p>
        </w:tc>
        <w:tc>
          <w:tcPr>
            <w:tcW w:type="dxa" w:w="37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5300"/>
            <w:shd w:fill="F2F4F8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Confirmes-tu que tout le texte des maquettes est du remplissage (libellés, services, prix) ?</w:t>
            </w:r>
          </w:p>
        </w:tc>
        <w:tc>
          <w:tcPr>
            <w:tcW w:type="dxa" w:w="37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Y a-t-il d’autres écrans déjà conçus au-delà de la page d’accueil ?</w:t>
            </w:r>
          </w:p>
        </w:tc>
        <w:tc>
          <w:tcPr>
            <w:tcW w:type="dxa" w:w="37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2. Couleurs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3700"/>
      </w:tblGrid>
      <w:tr>
        <w:trPr>
          <w:tblHeader/>
        </w:trPr>
        <w:tc>
          <w:tcPr>
            <w:tcW w:type="dxa" w:w="53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37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Réponse du graphiste</w:t>
            </w:r>
          </w:p>
        </w:tc>
      </w:tr>
      <w:t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Codes hex exacts : fond crème, or/ocre, or foncé (survol), texte foncé ?</w:t>
            </w:r>
          </w:p>
        </w:tc>
        <w:tc>
          <w:tcPr>
            <w:tcW w:type="dxa" w:w="37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5300"/>
            <w:shd w:fill="F2F4F8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Y a-t-il d’autres couleurs prévues (états, succès, erreur, désactivé) ?</w:t>
            </w:r>
          </w:p>
        </w:tc>
        <w:tc>
          <w:tcPr>
            <w:tcW w:type="dxa" w:w="37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3. Typographies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3700"/>
      </w:tblGrid>
      <w:tr>
        <w:trPr>
          <w:tblHeader/>
        </w:trPr>
        <w:tc>
          <w:tcPr>
            <w:tcW w:type="dxa" w:w="53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37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Réponse du graphiste</w:t>
            </w:r>
          </w:p>
        </w:tc>
      </w:tr>
      <w:t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Noms et graisses exacts des polices : titres/navigation, wordmark (logo), corps de texte ?</w:t>
            </w:r>
          </w:p>
        </w:tc>
        <w:tc>
          <w:tcPr>
            <w:tcW w:type="dxa" w:w="37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5300"/>
            <w:shd w:fill="F2F4F8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Les licences autorisent-elles l’usage web (webfonts) ? Peux-tu fournir les fichiers ?</w:t>
            </w:r>
          </w:p>
        </w:tc>
        <w:tc>
          <w:tcPr>
            <w:tcW w:type="dxa" w:w="37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4. Logo &amp; identité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3700"/>
      </w:tblGrid>
      <w:tr>
        <w:trPr>
          <w:tblHeader/>
        </w:trPr>
        <w:tc>
          <w:tcPr>
            <w:tcW w:type="dxa" w:w="53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37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Réponse du graphiste</w:t>
            </w:r>
          </w:p>
        </w:tc>
      </w:tr>
      <w:t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Le logo (marmotte + wordmark) est-il disponible en vectoriel (SVG / AI) ?</w:t>
            </w:r>
          </w:p>
        </w:tc>
        <w:tc>
          <w:tcPr>
            <w:tcW w:type="dxa" w:w="37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5300"/>
            <w:shd w:fill="F2F4F8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Existe-t-il des déclinaisons : monochrome, version inversée, favicon, tailles réduites ?</w:t>
            </w:r>
          </w:p>
        </w:tc>
        <w:tc>
          <w:tcPr>
            <w:tcW w:type="dxa" w:w="37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Une charte graphique existe-t-elle déjà (règles d’usage, marges, tailles) ?</w:t>
            </w:r>
          </w:p>
        </w:tc>
        <w:tc>
          <w:tcPr>
            <w:tcW w:type="dxa" w:w="37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5. Motifs &amp; icônes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3700"/>
      </w:tblGrid>
      <w:tr>
        <w:trPr>
          <w:tblHeader/>
        </w:trPr>
        <w:tc>
          <w:tcPr>
            <w:tcW w:type="dxa" w:w="53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37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Réponse du graphiste</w:t>
            </w:r>
          </w:p>
        </w:tc>
      </w:tr>
      <w:t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Le feston (bord ondulé doré) et les empreintes de marmotte sont-ils disponibles en vectoriel ?</w:t>
            </w:r>
          </w:p>
        </w:tc>
        <w:tc>
          <w:tcPr>
            <w:tcW w:type="dxa" w:w="37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5300"/>
            <w:shd w:fill="F2F4F8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Le jeu d’icônes (header, services) est-il fourni en SVG, et complet ?</w:t>
            </w:r>
          </w:p>
        </w:tc>
        <w:tc>
          <w:tcPr>
            <w:tcW w:type="dxa" w:w="37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6. Responsive &amp; structure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3700"/>
      </w:tblGrid>
      <w:tr>
        <w:trPr>
          <w:tblHeader/>
        </w:trPr>
        <w:tc>
          <w:tcPr>
            <w:tcW w:type="dxa" w:w="53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37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Réponse du graphiste</w:t>
            </w:r>
          </w:p>
        </w:tc>
      </w:tr>
      <w:t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Des versions mobile / tablette ont-elles été conçues (les visuels fournis sont desktop) ?</w:t>
            </w:r>
          </w:p>
        </w:tc>
        <w:tc>
          <w:tcPr>
            <w:tcW w:type="dxa" w:w="37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5300"/>
            <w:shd w:fill="F2F4F8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Comportement attendu sur mobile : header, menu, grille produits, fiche produit ?</w:t>
            </w:r>
          </w:p>
        </w:tc>
        <w:tc>
          <w:tcPr>
            <w:tcW w:type="dxa" w:w="37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Système de grille : nombre de colonnes, gouttières, largeur maximale de contenu ?</w:t>
            </w:r>
          </w:p>
        </w:tc>
        <w:tc>
          <w:tcPr>
            <w:tcW w:type="dxa" w:w="37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5300"/>
            <w:shd w:fill="F2F4F8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Échelle d’espacement et de tailles (titres, textes) prévue ?</w:t>
            </w:r>
          </w:p>
        </w:tc>
        <w:tc>
          <w:tcPr>
            <w:tcW w:type="dxa" w:w="37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7. Images &amp; photographie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3700"/>
      </w:tblGrid>
      <w:tr>
        <w:trPr>
          <w:tblHeader/>
        </w:trPr>
        <w:tc>
          <w:tcPr>
            <w:tcW w:type="dxa" w:w="53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37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Réponse du graphiste</w:t>
            </w:r>
          </w:p>
        </w:tc>
      </w:tr>
      <w:t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Qui fournit les photos produits ? Format et ratio attendus (carré 1:1 ?) ?</w:t>
            </w:r>
          </w:p>
        </w:tc>
        <w:tc>
          <w:tcPr>
            <w:tcW w:type="dxa" w:w="37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5300"/>
            <w:shd w:fill="F2F4F8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Y a-t-il un traitement / style photographique à respecter (cadrage, lumière, retouche) ?</w:t>
            </w:r>
          </w:p>
        </w:tc>
        <w:tc>
          <w:tcPr>
            <w:tcW w:type="dxa" w:w="37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8. Animations &amp; accessibilité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3700"/>
      </w:tblGrid>
      <w:tr>
        <w:trPr>
          <w:tblHeader/>
        </w:trPr>
        <w:tc>
          <w:tcPr>
            <w:tcW w:type="dxa" w:w="53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37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Réponse du graphiste</w:t>
            </w:r>
          </w:p>
        </w:tc>
      </w:tr>
      <w:t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As-tu des intentions d’animation / de transition, ou est-ce à notre main ?</w:t>
            </w:r>
          </w:p>
        </w:tc>
        <w:tc>
          <w:tcPr>
            <w:tcW w:type="dxa" w:w="37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5300"/>
            <w:shd w:fill="F2F4F8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Les contrastes ont-ils été vérifiés (l’or sur crème peut être limite en lisibilité) ?</w:t>
            </w:r>
          </w:p>
        </w:tc>
        <w:tc>
          <w:tcPr>
            <w:tcW w:type="dxa" w:w="3700"/>
            <w:shd w:fill="F2F4F8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  <w:t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Des états de focus / survol / actif sont-ils prévus pour la navigation au clavier ?</w:t>
            </w:r>
          </w:p>
        </w:tc>
        <w:tc>
          <w:tcPr>
            <w:tcW w:type="dxa" w:w="37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t xml:space="preserve"/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1F3864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10" w:before="260"/>
    </w:pPr>
    <w:rPr>
      <w:rFonts w:ascii="Calibri" w:cs="Calibri" w:eastAsia="Calibri" w:hAnsi="Calibri"/>
      <w:b/>
      <w:bCs/>
      <w:color w:val="1F3864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2026-07-22T06:28:11.811Z</dcterms:created>
  <dcterms:modified xsi:type="dcterms:W3CDTF">2026-07-22T06:28:11.813Z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